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西南交通大学实验竞赛月活动申请表</w:t>
      </w:r>
    </w:p>
    <w:tbl>
      <w:tblPr>
        <w:tblStyle w:val="8"/>
        <w:tblpPr w:leftFromText="180" w:rightFromText="180" w:vertAnchor="text" w:horzAnchor="page" w:tblpX="1990" w:tblpY="78"/>
        <w:tblW w:w="83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1125"/>
        <w:gridCol w:w="2133"/>
        <w:gridCol w:w="1060"/>
        <w:gridCol w:w="2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66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活动名称</w:t>
            </w:r>
          </w:p>
        </w:tc>
        <w:tc>
          <w:tcPr>
            <w:tcW w:w="706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2"/>
                <w:szCs w:val="21"/>
              </w:rPr>
              <w:t>西南交通大学实验竞赛月——广告艺术大赛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266" w:type="dxa"/>
            <w:vAlign w:val="center"/>
          </w:tcPr>
          <w:p>
            <w:pPr>
              <w:spacing w:line="40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活动分类</w:t>
            </w:r>
          </w:p>
        </w:tc>
        <w:tc>
          <w:tcPr>
            <w:tcW w:w="7061" w:type="dxa"/>
            <w:gridSpan w:val="4"/>
            <w:vAlign w:val="center"/>
          </w:tcPr>
          <w:p>
            <w:pPr>
              <w:pStyle w:val="13"/>
              <w:snapToGrid w:val="0"/>
              <w:spacing w:line="240" w:lineRule="auto"/>
              <w:ind w:firstLine="48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■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A类：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为培养和选拔学生参加国际/国家级竞赛的相关活动</w:t>
            </w:r>
          </w:p>
          <w:p>
            <w:pPr>
              <w:pStyle w:val="13"/>
              <w:snapToGrid w:val="0"/>
              <w:spacing w:line="240" w:lineRule="auto"/>
              <w:ind w:firstLine="48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楷体_GB2312" w:hAnsi="宋体" w:eastAsia="楷体_GB2312" w:cs="宋体"/>
                <w:color w:val="000000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B类：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为培养和选拔学生参加协会/区域/省级竞赛的相关活动</w:t>
            </w:r>
          </w:p>
          <w:p>
            <w:pPr>
              <w:pStyle w:val="13"/>
              <w:snapToGrid w:val="0"/>
              <w:spacing w:line="240" w:lineRule="auto"/>
              <w:ind w:firstLine="48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楷体_GB2312" w:hAnsi="宋体" w:eastAsia="楷体_GB2312" w:cs="宋体"/>
                <w:color w:val="000000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C类：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自行举办的校级/院级学科竞赛活动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266" w:type="dxa"/>
            <w:vMerge w:val="restart"/>
            <w:vAlign w:val="center"/>
          </w:tcPr>
          <w:p>
            <w:pPr>
              <w:spacing w:line="40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 报</w:t>
            </w:r>
          </w:p>
          <w:p>
            <w:pPr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信 息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承办学院</w:t>
            </w:r>
          </w:p>
        </w:tc>
        <w:tc>
          <w:tcPr>
            <w:tcW w:w="21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人文学院</w:t>
            </w:r>
          </w:p>
        </w:tc>
        <w:tc>
          <w:tcPr>
            <w:tcW w:w="10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分管领导</w:t>
            </w:r>
          </w:p>
        </w:tc>
        <w:tc>
          <w:tcPr>
            <w:tcW w:w="27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杨建军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266" w:type="dxa"/>
            <w:vMerge w:val="continue"/>
            <w:textDirection w:val="tbRlV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联系人1</w:t>
            </w:r>
          </w:p>
        </w:tc>
        <w:tc>
          <w:tcPr>
            <w:tcW w:w="21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朱洁</w:t>
            </w:r>
          </w:p>
        </w:tc>
        <w:tc>
          <w:tcPr>
            <w:tcW w:w="10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联系人2</w:t>
            </w:r>
          </w:p>
        </w:tc>
        <w:tc>
          <w:tcPr>
            <w:tcW w:w="27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刘林沙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266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  机1</w:t>
            </w:r>
          </w:p>
        </w:tc>
        <w:tc>
          <w:tcPr>
            <w:tcW w:w="21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15828024251</w:t>
            </w:r>
          </w:p>
        </w:tc>
        <w:tc>
          <w:tcPr>
            <w:tcW w:w="10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  机2</w:t>
            </w:r>
          </w:p>
        </w:tc>
        <w:tc>
          <w:tcPr>
            <w:tcW w:w="27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13678189496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327" w:type="dxa"/>
            <w:gridSpan w:val="5"/>
            <w:vAlign w:val="top"/>
          </w:tcPr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活动方案：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1.赛事介绍：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广告艺术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大赛</w:t>
            </w:r>
            <w:r>
              <w:rPr>
                <w:rFonts w:ascii="仿宋" w:hAnsi="仿宋" w:eastAsia="仿宋" w:cs="仿宋"/>
                <w:kern w:val="0"/>
                <w:szCs w:val="21"/>
              </w:rPr>
              <w:t>是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人文学院实验竞赛月的</w:t>
            </w:r>
            <w:r>
              <w:rPr>
                <w:rFonts w:ascii="仿宋" w:hAnsi="仿宋" w:eastAsia="仿宋" w:cs="仿宋"/>
                <w:kern w:val="0"/>
                <w:szCs w:val="21"/>
              </w:rPr>
              <w:t>重要竞赛单元，201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7年</w:t>
            </w:r>
            <w:r>
              <w:rPr>
                <w:rFonts w:ascii="仿宋" w:hAnsi="仿宋" w:eastAsia="仿宋" w:cs="仿宋"/>
                <w:kern w:val="0"/>
                <w:szCs w:val="21"/>
              </w:rPr>
              <w:t>为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第二届</w:t>
            </w:r>
            <w:r>
              <w:rPr>
                <w:rFonts w:ascii="仿宋" w:hAnsi="仿宋" w:eastAsia="仿宋" w:cs="仿宋"/>
                <w:kern w:val="0"/>
                <w:szCs w:val="21"/>
              </w:rPr>
              <w:t>。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本次大赛</w:t>
            </w:r>
            <w:r>
              <w:rPr>
                <w:rFonts w:ascii="仿宋" w:hAnsi="仿宋" w:eastAsia="仿宋" w:cs="仿宋"/>
                <w:kern w:val="0"/>
                <w:szCs w:val="21"/>
              </w:rPr>
              <w:t>旨在充分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激发全校</w:t>
            </w:r>
            <w:r>
              <w:rPr>
                <w:rFonts w:ascii="仿宋" w:hAnsi="仿宋" w:eastAsia="仿宋" w:cs="仿宋"/>
                <w:kern w:val="0"/>
                <w:szCs w:val="21"/>
              </w:rPr>
              <w:t>师生的实践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兴趣，</w:t>
            </w:r>
            <w:r>
              <w:rPr>
                <w:rFonts w:ascii="仿宋" w:hAnsi="仿宋" w:eastAsia="仿宋" w:cs="仿宋"/>
                <w:kern w:val="0"/>
                <w:szCs w:val="21"/>
              </w:rPr>
              <w:t>提高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专业</w:t>
            </w:r>
            <w:r>
              <w:rPr>
                <w:rFonts w:ascii="仿宋" w:hAnsi="仿宋" w:eastAsia="仿宋" w:cs="仿宋"/>
                <w:kern w:val="0"/>
                <w:szCs w:val="21"/>
              </w:rPr>
              <w:t>能力，扩大专业影响，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培养学生的人文艺术修养，同时为</w:t>
            </w:r>
            <w:r>
              <w:rPr>
                <w:rFonts w:ascii="仿宋" w:hAnsi="仿宋" w:eastAsia="仿宋" w:cs="仿宋"/>
                <w:kern w:val="0"/>
                <w:szCs w:val="21"/>
              </w:rPr>
              <w:t>本校广告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专业</w:t>
            </w:r>
            <w:r>
              <w:rPr>
                <w:rFonts w:ascii="仿宋" w:hAnsi="仿宋" w:eastAsia="仿宋" w:cs="仿宋"/>
                <w:kern w:val="0"/>
                <w:szCs w:val="21"/>
              </w:rPr>
              <w:t>学生参加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大广赛</w:t>
            </w:r>
            <w:r>
              <w:rPr>
                <w:rFonts w:ascii="仿宋" w:hAnsi="仿宋" w:eastAsia="仿宋" w:cs="仿宋"/>
                <w:kern w:val="0"/>
                <w:szCs w:val="21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学院奖</w:t>
            </w:r>
            <w:r>
              <w:rPr>
                <w:rFonts w:ascii="仿宋" w:hAnsi="仿宋" w:eastAsia="仿宋" w:cs="仿宋"/>
                <w:kern w:val="0"/>
                <w:szCs w:val="21"/>
              </w:rPr>
              <w:t>等高级别竞赛选拔优秀作品。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2.实施方案：</w:t>
            </w:r>
          </w:p>
          <w:p>
            <w:pPr>
              <w:spacing w:before="156" w:beforeLines="50"/>
              <w:ind w:firstLine="4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b/>
                <w:kern w:val="0"/>
                <w:szCs w:val="21"/>
              </w:rPr>
              <w:t>(1)参赛资格：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此次比赛</w:t>
            </w:r>
            <w:r>
              <w:rPr>
                <w:rFonts w:ascii="仿宋" w:hAnsi="仿宋" w:eastAsia="仿宋" w:cs="仿宋"/>
                <w:kern w:val="0"/>
                <w:szCs w:val="21"/>
              </w:rPr>
              <w:t>面向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全校</w:t>
            </w:r>
            <w:r>
              <w:rPr>
                <w:rFonts w:ascii="仿宋" w:hAnsi="仿宋" w:eastAsia="仿宋" w:cs="仿宋"/>
                <w:kern w:val="0"/>
                <w:szCs w:val="21"/>
              </w:rPr>
              <w:t>学生（含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本科、研究生及</w:t>
            </w:r>
            <w:r>
              <w:rPr>
                <w:rFonts w:ascii="仿宋" w:hAnsi="仿宋" w:eastAsia="仿宋" w:cs="仿宋"/>
                <w:kern w:val="0"/>
                <w:szCs w:val="21"/>
              </w:rPr>
              <w:t xml:space="preserve">在华留学生）征集参赛作品。  </w:t>
            </w:r>
          </w:p>
          <w:p>
            <w:pPr>
              <w:spacing w:before="156" w:beforeLines="50"/>
              <w:ind w:firstLine="4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b/>
                <w:kern w:val="0"/>
                <w:szCs w:val="21"/>
              </w:rPr>
              <w:t>(2)作品题材：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参赛作品</w:t>
            </w:r>
            <w:r>
              <w:rPr>
                <w:rFonts w:ascii="仿宋" w:hAnsi="仿宋" w:eastAsia="仿宋" w:cs="仿宋"/>
                <w:kern w:val="0"/>
                <w:szCs w:val="21"/>
              </w:rPr>
              <w:t>可以自拟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主题</w:t>
            </w:r>
            <w:r>
              <w:rPr>
                <w:rFonts w:ascii="仿宋" w:hAnsi="仿宋" w:eastAsia="仿宋" w:cs="仿宋"/>
                <w:kern w:val="0"/>
                <w:szCs w:val="21"/>
              </w:rPr>
              <w:t>创作也可以参考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全国大学生广告艺术大赛</w:t>
            </w:r>
            <w:r>
              <w:rPr>
                <w:rFonts w:ascii="仿宋" w:hAnsi="仿宋" w:eastAsia="仿宋" w:cs="仿宋"/>
                <w:kern w:val="0"/>
                <w:szCs w:val="21"/>
              </w:rPr>
              <w:t>及中国大学生广告艺术节学院奖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统一指定的命题和规定的企业背景资料进行创作。</w:t>
            </w:r>
          </w:p>
          <w:p>
            <w:pPr>
              <w:spacing w:before="156" w:beforeLines="50"/>
              <w:ind w:firstLine="400"/>
              <w:rPr>
                <w:rFonts w:ascii="仿宋" w:hAnsi="仿宋" w:eastAsia="仿宋" w:cs="仿宋"/>
                <w:b/>
                <w:kern w:val="0"/>
                <w:szCs w:val="21"/>
              </w:rPr>
            </w:pPr>
            <w:r>
              <w:rPr>
                <w:rFonts w:ascii="仿宋" w:hAnsi="仿宋" w:eastAsia="仿宋" w:cs="仿宋"/>
                <w:b/>
                <w:kern w:val="0"/>
                <w:szCs w:val="21"/>
              </w:rPr>
              <w:t>(3)作品类别：</w:t>
            </w:r>
          </w:p>
          <w:p>
            <w:pPr>
              <w:spacing w:before="156" w:beforeLines="50"/>
              <w:ind w:left="420" w:leftChars="200" w:firstLine="4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  <w:r>
              <w:rPr>
                <w:rFonts w:ascii="仿宋" w:hAnsi="仿宋" w:eastAsia="仿宋" w:cs="仿宋"/>
                <w:kern w:val="0"/>
                <w:szCs w:val="21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平面广告</w:t>
            </w:r>
          </w:p>
          <w:p>
            <w:pPr>
              <w:spacing w:before="156" w:beforeLines="50"/>
              <w:ind w:left="420" w:leftChars="2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2</w:t>
            </w:r>
            <w:r>
              <w:rPr>
                <w:rFonts w:ascii="仿宋" w:hAnsi="仿宋" w:eastAsia="仿宋" w:cs="仿宋"/>
                <w:kern w:val="0"/>
                <w:szCs w:val="21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影视广告</w:t>
            </w:r>
          </w:p>
          <w:p>
            <w:pPr>
              <w:spacing w:before="156" w:beforeLines="50"/>
              <w:ind w:left="420" w:leftChars="2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3）微电影广告</w:t>
            </w:r>
          </w:p>
          <w:p>
            <w:pPr>
              <w:spacing w:before="156" w:beforeLines="50"/>
              <w:ind w:left="420" w:leftChars="2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4）动画广告</w:t>
            </w:r>
          </w:p>
          <w:p>
            <w:pPr>
              <w:spacing w:before="156" w:beforeLines="50"/>
              <w:ind w:left="420" w:leftChars="2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5）广播广告</w:t>
            </w:r>
          </w:p>
          <w:p>
            <w:pPr>
              <w:spacing w:before="156" w:beforeLines="50"/>
              <w:ind w:left="420" w:leftChars="2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6）广告策划案</w:t>
            </w:r>
          </w:p>
          <w:p>
            <w:pPr>
              <w:spacing w:before="156" w:beforeLines="50"/>
              <w:ind w:left="420" w:leftChars="2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7）企业公益广告</w:t>
            </w:r>
          </w:p>
          <w:p>
            <w:pPr>
              <w:spacing w:before="156" w:beforeLines="50"/>
              <w:ind w:left="420" w:leftChars="2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8）综合创意类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 xml:space="preserve">    (4)</w:t>
            </w:r>
            <w:r>
              <w:rPr>
                <w:rFonts w:ascii="仿宋" w:hAnsi="仿宋" w:eastAsia="仿宋" w:cs="仿宋"/>
                <w:b/>
                <w:kern w:val="0"/>
                <w:szCs w:val="21"/>
              </w:rPr>
              <w:t>参赛人数：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本次大赛</w:t>
            </w:r>
            <w:r>
              <w:rPr>
                <w:rFonts w:ascii="仿宋" w:hAnsi="仿宋" w:eastAsia="仿宋" w:cs="仿宋"/>
                <w:kern w:val="0"/>
                <w:szCs w:val="21"/>
              </w:rPr>
              <w:t>参赛人数为1-5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人</w:t>
            </w:r>
            <w:r>
              <w:rPr>
                <w:rFonts w:ascii="仿宋" w:hAnsi="仿宋" w:eastAsia="仿宋" w:cs="仿宋"/>
                <w:kern w:val="0"/>
                <w:szCs w:val="21"/>
              </w:rPr>
              <w:t>。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集体创作的作品作者人数要求：平面广告不超过2人，动画广告、广播广告、综合创意类不超过3人，影视广告、微电影广告、广告策划案不超过5人。 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(5)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作品标准：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各类参赛作品应以原创性为原则，遵守《广告法》和其他国家有关法律及政策法规、行业规范等要求。鼓励采用广告新思维、新形式、新媒介进行设计和策划。</w:t>
            </w:r>
          </w:p>
          <w:p>
            <w:pPr>
              <w:spacing w:before="156" w:beforeLines="50"/>
              <w:ind w:left="420" w:leftChars="2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</w:p>
          <w:p>
            <w:pPr>
              <w:spacing w:before="156" w:beforeLines="50"/>
              <w:rPr>
                <w:rFonts w:ascii="仿宋" w:hAnsi="仿宋" w:eastAsia="仿宋" w:cs="仿宋"/>
                <w:b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(6)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作品规格及提交要求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）平面广告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包括报纸广告、杂志广告、招贴、产品设计等。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(a)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电子版提交文件格式为JPG，色彩模式RGB, 规格A3（297×420mm），分辨率300dpi，系列作品不得超过3幅。</w:t>
            </w:r>
          </w:p>
          <w:p>
            <w:pPr>
              <w:spacing w:before="156" w:beforeLines="50"/>
              <w:ind w:firstLine="42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(b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)纸质作品打印规格：A3（297×420mm）并装裱在350×500mm黑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Cs w:val="21"/>
              </w:rPr>
              <w:t>卡纸或白卡纸上。</w:t>
            </w:r>
          </w:p>
          <w:p>
            <w:pPr>
              <w:spacing w:before="156" w:beforeLines="50"/>
              <w:ind w:firstLine="420"/>
              <w:rPr>
                <w:rFonts w:ascii="仿宋" w:hAnsi="仿宋" w:eastAsia="仿宋" w:cs="仿宋"/>
                <w:kern w:val="0"/>
                <w:szCs w:val="21"/>
              </w:rPr>
            </w:pP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）影视广告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（a）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拍摄工具及制作软件不限，时间30秒以内。画面宽度不小于600像素，不要倒计时。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（b）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flv格式，文件大小不超过10MB。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（c）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光盘提交：提交高质量文件。</w:t>
            </w:r>
          </w:p>
          <w:p>
            <w:pPr>
              <w:spacing w:before="156" w:beforeLines="50"/>
              <w:ind w:firstLine="42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（d）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同一创意只可在影视广告和微电影广告中任选其一进行创作，且不收取系列作品。</w:t>
            </w:r>
          </w:p>
          <w:p>
            <w:pPr>
              <w:spacing w:before="156" w:beforeLines="50"/>
              <w:ind w:firstLine="420"/>
              <w:rPr>
                <w:rFonts w:ascii="仿宋" w:hAnsi="仿宋" w:eastAsia="仿宋" w:cs="仿宋"/>
                <w:kern w:val="0"/>
                <w:szCs w:val="21"/>
              </w:rPr>
            </w:pP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）微电影广告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有故事情节的广告片，时间5分钟以内，画面宽度不小于600像素, 不要倒计时。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(a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)成片flv格式，文件大小不超过30MB。 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(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b)光盘提交：提交高质量文件。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(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c</w:t>
            </w:r>
            <w:r>
              <w:rPr>
                <w:rFonts w:ascii="仿宋" w:hAnsi="仿宋" w:eastAsia="仿宋" w:cs="仿宋"/>
                <w:kern w:val="0"/>
                <w:szCs w:val="21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同一创意只可在影视广告和微电影广告中任选其一进行创作，且不收取系列作品。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4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）动画广告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　　创作方式及制作软件不限，作品要符合动画广告的概念。24帧/秒，时间30秒以内，配音、配乐，系列作品不得超过3件，画面宽度500—800像素，不要倒计时。 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(a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)成片swf格式或flv格式，文件大小不超过10MB。 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(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b</w:t>
            </w:r>
            <w:r>
              <w:rPr>
                <w:rFonts w:ascii="仿宋" w:hAnsi="仿宋" w:eastAsia="仿宋" w:cs="仿宋"/>
                <w:kern w:val="0"/>
                <w:szCs w:val="21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光盘提交：Flash文件须提交可编辑的fla格式及生成的swf格式，其他格式请提交高质量文件。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）广播广告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时间30秒以内。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(a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)MP3格式，文件大小不超过3MB。 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(b</w:t>
            </w:r>
            <w:r>
              <w:rPr>
                <w:rFonts w:ascii="仿宋" w:hAnsi="仿宋" w:eastAsia="仿宋" w:cs="仿宋"/>
                <w:kern w:val="0"/>
                <w:szCs w:val="21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光盘提交：MP3格式。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6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）广告策划案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(a)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内容要求:</w:t>
            </w:r>
          </w:p>
          <w:p>
            <w:pPr>
              <w:ind w:firstLine="420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a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）内容提要</w:t>
            </w:r>
            <w:r>
              <w:rPr>
                <w:rFonts w:ascii="仿宋" w:hAnsi="仿宋" w:eastAsia="仿宋" w:cs="仿宋"/>
                <w:kern w:val="0"/>
                <w:szCs w:val="21"/>
              </w:rPr>
              <w:t>;b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）市场环境分析（数据翔实，引用数据资料注明出处，调查表附后）；</w:t>
            </w:r>
          </w:p>
          <w:p>
            <w:pPr>
              <w:ind w:firstLine="420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c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）营销提案；</w:t>
            </w:r>
            <w:r>
              <w:rPr>
                <w:rFonts w:ascii="仿宋" w:hAnsi="仿宋" w:eastAsia="仿宋" w:cs="仿宋"/>
                <w:kern w:val="0"/>
                <w:szCs w:val="21"/>
              </w:rPr>
              <w:t>d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）创意设计执行提案；</w:t>
            </w:r>
            <w:r>
              <w:rPr>
                <w:rFonts w:ascii="仿宋" w:hAnsi="仿宋" w:eastAsia="仿宋" w:cs="仿宋"/>
                <w:kern w:val="0"/>
                <w:szCs w:val="21"/>
              </w:rPr>
              <w:t>e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）媒介提案；</w:t>
            </w:r>
            <w:r>
              <w:rPr>
                <w:rFonts w:ascii="仿宋" w:hAnsi="仿宋" w:eastAsia="仿宋" w:cs="仿宋"/>
                <w:kern w:val="0"/>
                <w:szCs w:val="21"/>
              </w:rPr>
              <w:t>f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）广告预算（应符合企业命题中的广告总预算）。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(b)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广告策划案的提交 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策划书打印规格为A4纸, 正文不超过30页，附件不超过10页，装订成册。将作品编号贴在封底左上角。随策划书提交一张光盘，刻有PPT文件与链接文件。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　　 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7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）企业公益广告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(a)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公益命题类可以以平面、影视、微电影、动画、广播、广告策划案类别创作。 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(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b</w:t>
            </w:r>
            <w:r>
              <w:rPr>
                <w:rFonts w:ascii="仿宋" w:hAnsi="仿宋" w:eastAsia="仿宋" w:cs="仿宋"/>
                <w:kern w:val="0"/>
                <w:szCs w:val="21"/>
              </w:rPr>
              <w:t>)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作品规格、提交方式及要求，按相关类别标准执行。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8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)综合创意类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(a)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除以上七类参赛形式外的其他创新作品形式，按此类别提交。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例：新媒体广告、富媒体广告等。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(b)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接收作品的格式：</w:t>
            </w:r>
          </w:p>
          <w:p>
            <w:pPr>
              <w:spacing w:before="156" w:beforeLines="50"/>
              <w:ind w:left="420" w:leftChars="2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a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）jpg格式作品——参照平面作品类要求；</w:t>
            </w:r>
          </w:p>
          <w:p>
            <w:pPr>
              <w:spacing w:before="156" w:beforeLines="50"/>
              <w:ind w:left="420" w:leftChars="2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b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）avi、flv、mp4格式——文件30MB以内，其他具体要求参照微电影类要求；</w:t>
            </w:r>
          </w:p>
          <w:p>
            <w:pPr>
              <w:spacing w:before="156" w:beforeLines="50"/>
              <w:ind w:left="420" w:leftChars="2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c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）swf格式——文件20MB以内，其他具体要求参照动画类要求；</w:t>
            </w:r>
          </w:p>
          <w:p>
            <w:pPr>
              <w:spacing w:before="156" w:beforeLines="50"/>
              <w:ind w:left="420" w:leftChars="2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　</w:t>
            </w:r>
            <w:r>
              <w:rPr>
                <w:rFonts w:ascii="仿宋" w:hAnsi="仿宋" w:eastAsia="仿宋" w:cs="仿宋"/>
                <w:kern w:val="0"/>
                <w:szCs w:val="21"/>
              </w:rPr>
              <w:t>d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）mp3格式——文件10MB以内，其他具体要求参照广播类要求；</w:t>
            </w:r>
          </w:p>
          <w:p>
            <w:pPr>
              <w:spacing w:before="156" w:beforeLines="50"/>
              <w:ind w:left="420" w:leftChars="200" w:firstLine="42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e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）网站类作品——接收html网页文件，页面总数不少于5页、不多于9页，页面宽度在950至1920像素间，提交时请将ht</w:t>
            </w:r>
            <w:r>
              <w:rPr>
                <w:rFonts w:ascii="仿宋" w:hAnsi="仿宋" w:eastAsia="仿宋" w:cs="仿宋"/>
                <w:kern w:val="0"/>
                <w:szCs w:val="21"/>
              </w:rPr>
              <w:t>m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l文件及相应数据包，存储rar压缩文件，并将压缩包提交至上传平台。</w:t>
            </w:r>
          </w:p>
          <w:p>
            <w:pPr>
              <w:spacing w:before="156" w:beforeLines="50"/>
              <w:ind w:firstLine="420"/>
              <w:rPr>
                <w:rFonts w:ascii="仿宋" w:hAnsi="仿宋" w:eastAsia="仿宋" w:cs="仿宋"/>
                <w:b/>
                <w:kern w:val="0"/>
                <w:szCs w:val="21"/>
              </w:rPr>
            </w:pPr>
          </w:p>
          <w:p>
            <w:pPr>
              <w:spacing w:before="156" w:beforeLines="50"/>
              <w:ind w:firstLine="420"/>
              <w:rPr>
                <w:rFonts w:ascii="仿宋" w:hAnsi="仿宋" w:eastAsia="仿宋" w:cs="仿宋"/>
                <w:b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b/>
                <w:kern w:val="0"/>
                <w:szCs w:val="21"/>
              </w:rPr>
              <w:t>(7)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奖项设置：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设一、二、三等奖、优秀奖及1个全场大奖。优秀指导教师奖、优秀组织奖等。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2.1日程安排：</w:t>
            </w:r>
            <w:r>
              <w:rPr>
                <w:b/>
                <w:szCs w:val="21"/>
              </w:rPr>
              <w:t xml:space="preserve"> </w:t>
            </w:r>
          </w:p>
          <w:p>
            <w:pPr>
              <w:spacing w:line="360" w:lineRule="auto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 （1）2017年4月5日—4月14日</w:t>
            </w:r>
            <w:r>
              <w:rPr>
                <w:rFonts w:ascii="仿宋" w:hAnsi="仿宋" w:eastAsia="仿宋" w:cs="仿宋"/>
                <w:kern w:val="0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报名并提交参赛</w:t>
            </w:r>
            <w:r>
              <w:rPr>
                <w:rFonts w:ascii="仿宋" w:hAnsi="仿宋" w:eastAsia="仿宋" w:cs="仿宋"/>
                <w:kern w:val="0"/>
                <w:szCs w:val="21"/>
              </w:rPr>
              <w:t>作品</w:t>
            </w:r>
          </w:p>
          <w:p>
            <w:pPr>
              <w:spacing w:line="360" w:lineRule="auto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 （2）</w:t>
            </w:r>
            <w:r>
              <w:rPr>
                <w:rFonts w:ascii="仿宋" w:hAnsi="仿宋" w:eastAsia="仿宋" w:cs="仿宋"/>
                <w:kern w:val="0"/>
                <w:szCs w:val="21"/>
              </w:rPr>
              <w:t>201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7年4月</w:t>
            </w:r>
            <w:r>
              <w:rPr>
                <w:rFonts w:ascii="仿宋" w:hAnsi="仿宋" w:eastAsia="仿宋" w:cs="仿宋"/>
                <w:kern w:val="0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17日—4月21日</w:t>
            </w:r>
            <w:r>
              <w:rPr>
                <w:rFonts w:ascii="仿宋" w:hAnsi="仿宋" w:eastAsia="仿宋" w:cs="仿宋"/>
                <w:kern w:val="0"/>
                <w:szCs w:val="21"/>
              </w:rPr>
              <w:t xml:space="preserve"> 初评</w:t>
            </w:r>
          </w:p>
          <w:p>
            <w:pPr>
              <w:spacing w:line="360" w:lineRule="auto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（</w:t>
            </w:r>
            <w:r>
              <w:rPr>
                <w:rFonts w:ascii="仿宋" w:hAnsi="仿宋" w:eastAsia="仿宋" w:cs="仿宋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</w:t>
            </w:r>
            <w:r>
              <w:rPr>
                <w:rFonts w:ascii="仿宋" w:hAnsi="仿宋" w:eastAsia="仿宋" w:cs="仿宋"/>
                <w:kern w:val="0"/>
                <w:szCs w:val="21"/>
              </w:rPr>
              <w:t>201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7年4月</w:t>
            </w:r>
            <w:r>
              <w:rPr>
                <w:rFonts w:ascii="仿宋" w:hAnsi="仿宋" w:eastAsia="仿宋" w:cs="仿宋"/>
                <w:kern w:val="0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24日—4月</w:t>
            </w:r>
            <w:r>
              <w:rPr>
                <w:rFonts w:ascii="仿宋" w:hAnsi="仿宋" w:eastAsia="仿宋" w:cs="仿宋"/>
                <w:kern w:val="0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26日</w:t>
            </w:r>
            <w:r>
              <w:rPr>
                <w:rFonts w:ascii="仿宋" w:hAnsi="仿宋" w:eastAsia="仿宋" w:cs="仿宋"/>
                <w:kern w:val="0"/>
                <w:szCs w:val="21"/>
              </w:rPr>
              <w:t xml:space="preserve"> 根据初评结果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发放</w:t>
            </w:r>
            <w:r>
              <w:rPr>
                <w:rFonts w:ascii="仿宋" w:hAnsi="仿宋" w:eastAsia="仿宋" w:cs="仿宋"/>
                <w:kern w:val="0"/>
                <w:szCs w:val="21"/>
              </w:rPr>
              <w:t>第一阶段资助奖金</w:t>
            </w:r>
          </w:p>
          <w:p>
            <w:pPr>
              <w:spacing w:line="360" w:lineRule="auto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 （</w:t>
            </w:r>
            <w:r>
              <w:rPr>
                <w:rFonts w:ascii="仿宋" w:hAnsi="仿宋" w:eastAsia="仿宋" w:cs="仿宋"/>
                <w:kern w:val="0"/>
                <w:szCs w:val="21"/>
              </w:rPr>
              <w:t>4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</w:t>
            </w:r>
            <w:r>
              <w:rPr>
                <w:rFonts w:ascii="仿宋" w:hAnsi="仿宋" w:eastAsia="仿宋" w:cs="仿宋"/>
                <w:kern w:val="0"/>
                <w:szCs w:val="21"/>
              </w:rPr>
              <w:t>201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7年4月</w:t>
            </w:r>
            <w:r>
              <w:rPr>
                <w:rFonts w:ascii="仿宋" w:hAnsi="仿宋" w:eastAsia="仿宋" w:cs="仿宋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8日</w:t>
            </w:r>
            <w:r>
              <w:rPr>
                <w:rFonts w:ascii="仿宋" w:hAnsi="仿宋" w:eastAsia="仿宋" w:cs="仿宋"/>
                <w:kern w:val="0"/>
                <w:szCs w:val="21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终评</w:t>
            </w:r>
          </w:p>
          <w:p>
            <w:pPr>
              <w:spacing w:line="360" w:lineRule="auto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 （</w:t>
            </w:r>
            <w:r>
              <w:rPr>
                <w:rFonts w:ascii="仿宋" w:hAnsi="仿宋" w:eastAsia="仿宋" w:cs="仿宋"/>
                <w:kern w:val="0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</w:t>
            </w:r>
            <w:r>
              <w:rPr>
                <w:rFonts w:ascii="仿宋" w:hAnsi="仿宋" w:eastAsia="仿宋" w:cs="仿宋"/>
                <w:kern w:val="0"/>
                <w:szCs w:val="21"/>
              </w:rPr>
              <w:t>201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7年5月30日</w:t>
            </w:r>
            <w:r>
              <w:rPr>
                <w:rFonts w:ascii="仿宋" w:hAnsi="仿宋" w:eastAsia="仿宋" w:cs="仿宋"/>
                <w:kern w:val="0"/>
                <w:szCs w:val="21"/>
              </w:rPr>
              <w:t>-7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月</w:t>
            </w:r>
            <w:r>
              <w:rPr>
                <w:rFonts w:ascii="仿宋" w:hAnsi="仿宋" w:eastAsia="仿宋" w:cs="仿宋"/>
                <w:kern w:val="0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日</w:t>
            </w:r>
            <w:r>
              <w:rPr>
                <w:rFonts w:ascii="仿宋" w:hAnsi="仿宋" w:eastAsia="仿宋" w:cs="仿宋"/>
                <w:kern w:val="0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推荐优秀获奖</w:t>
            </w:r>
            <w:r>
              <w:rPr>
                <w:rFonts w:ascii="仿宋" w:hAnsi="仿宋" w:eastAsia="仿宋" w:cs="仿宋"/>
                <w:kern w:val="0"/>
                <w:szCs w:val="21"/>
              </w:rPr>
              <w:t>作品参加大广赛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2.2安全预案：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   </w:t>
            </w:r>
            <w:r>
              <w:rPr>
                <w:rFonts w:ascii="仿宋" w:hAnsi="仿宋" w:eastAsia="仿宋" w:cs="仿宋"/>
                <w:kern w:val="0"/>
                <w:szCs w:val="21"/>
              </w:rPr>
              <w:t>为促进本次活动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顺利</w:t>
            </w:r>
            <w:r>
              <w:rPr>
                <w:rFonts w:ascii="仿宋" w:hAnsi="仿宋" w:eastAsia="仿宋" w:cs="仿宋"/>
                <w:kern w:val="0"/>
                <w:szCs w:val="21"/>
              </w:rPr>
              <w:t>开展，全体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参与此次赛事的</w:t>
            </w:r>
            <w:r>
              <w:rPr>
                <w:rFonts w:ascii="仿宋" w:hAnsi="仿宋" w:eastAsia="仿宋" w:cs="仿宋"/>
                <w:kern w:val="0"/>
                <w:szCs w:val="21"/>
              </w:rPr>
              <w:t>教职工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及学生</w:t>
            </w:r>
            <w:r>
              <w:rPr>
                <w:rFonts w:ascii="仿宋" w:hAnsi="仿宋" w:eastAsia="仿宋" w:cs="仿宋"/>
                <w:kern w:val="0"/>
                <w:szCs w:val="21"/>
              </w:rPr>
              <w:t>均要有高度的安全意识，确保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人身及设备安全：学生若在摄制阶段需外出取景拍摄，切不可去危险偏僻的地方，外出拍摄应组队前往拍摄地，并在出发前向所属学院的辅导员及相关领导说明情况，做好外出拍摄备案工作，遇突发情况应第一时间与相关人员取得联系。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2.3宣传方案：（校内宣传、校外宣传、网络宣传）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 w:val="18"/>
                <w:szCs w:val="21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借助学校广播台、人文学院官方网站及校内宣传公告栏、展板、海报、宣传单等传播媒介对本次赛事进行宣传、报道。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2.4对外联系：（政府、企事业单位支持；其他高校参与）</w:t>
            </w:r>
          </w:p>
          <w:p>
            <w:pPr>
              <w:spacing w:before="156" w:beforeLines="50"/>
              <w:rPr>
                <w:rFonts w:ascii="宋体" w:hAnsi="宋体"/>
                <w:b/>
                <w:sz w:val="20"/>
                <w:szCs w:val="21"/>
              </w:rPr>
            </w:pPr>
            <w:r>
              <w:rPr>
                <w:rFonts w:hint="eastAsia" w:ascii="宋体" w:hAnsi="宋体"/>
                <w:b/>
                <w:sz w:val="18"/>
                <w:szCs w:val="21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可联系周边院校参与合作拍摄，整合校内外资源，积极扩大此项赛事的校外影响力。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2.5经费预算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 w:val="18"/>
                <w:szCs w:val="21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1.宣传制作及相关活动经费预算：含宣传展板、横幅、海报、宣传册、易拉宝、光盘、文具、通信、饮用水、奖状、纪念品制作等人民币5500元</w:t>
            </w:r>
          </w:p>
          <w:p>
            <w:pPr>
              <w:spacing w:before="156" w:beforeLines="50"/>
              <w:rPr>
                <w:rFonts w:ascii="宋体" w:hAnsi="宋体"/>
                <w:b/>
                <w:sz w:val="18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     2.入围</w:t>
            </w:r>
            <w:r>
              <w:rPr>
                <w:rFonts w:ascii="仿宋" w:hAnsi="仿宋" w:eastAsia="仿宋" w:cs="仿宋"/>
                <w:kern w:val="0"/>
                <w:szCs w:val="21"/>
              </w:rPr>
              <w:t>初评优秀奖的所有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项目，给予每组</w:t>
            </w:r>
            <w:r>
              <w:rPr>
                <w:rFonts w:ascii="仿宋" w:hAnsi="仿宋" w:eastAsia="仿宋" w:cs="仿宋"/>
                <w:kern w:val="0"/>
                <w:szCs w:val="21"/>
              </w:rPr>
              <w:t>500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元的</w:t>
            </w:r>
            <w:r>
              <w:rPr>
                <w:rFonts w:ascii="仿宋" w:hAnsi="仿宋" w:eastAsia="仿宋" w:cs="仿宋"/>
                <w:kern w:val="0"/>
                <w:szCs w:val="21"/>
              </w:rPr>
              <w:t>项目资助金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（预计</w:t>
            </w:r>
            <w:r>
              <w:rPr>
                <w:rFonts w:ascii="仿宋" w:hAnsi="仿宋" w:eastAsia="仿宋" w:cs="仿宋"/>
                <w:kern w:val="0"/>
                <w:szCs w:val="21"/>
              </w:rPr>
              <w:t>8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组）</w:t>
            </w:r>
          </w:p>
          <w:p>
            <w:pPr>
              <w:spacing w:line="360" w:lineRule="auto"/>
              <w:ind w:firstLine="495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3.奖励经费预算：</w:t>
            </w:r>
            <w:r>
              <w:rPr>
                <w:rFonts w:ascii="仿宋" w:hAnsi="仿宋" w:eastAsia="仿宋" w:cs="仿宋"/>
                <w:kern w:val="0"/>
                <w:szCs w:val="21"/>
              </w:rPr>
              <w:t>8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类作品</w:t>
            </w:r>
            <w:r>
              <w:rPr>
                <w:rFonts w:ascii="仿宋" w:hAnsi="仿宋" w:eastAsia="仿宋" w:cs="仿宋"/>
                <w:kern w:val="0"/>
                <w:szCs w:val="21"/>
              </w:rPr>
              <w:t>按照平面、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视频</w:t>
            </w:r>
            <w:r>
              <w:rPr>
                <w:rFonts w:ascii="仿宋" w:hAnsi="仿宋" w:eastAsia="仿宋" w:cs="仿宋"/>
                <w:kern w:val="0"/>
                <w:szCs w:val="21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其他</w:t>
            </w:r>
            <w:r>
              <w:rPr>
                <w:rFonts w:ascii="仿宋" w:hAnsi="仿宋" w:eastAsia="仿宋" w:cs="仿宋"/>
                <w:kern w:val="0"/>
                <w:szCs w:val="21"/>
              </w:rPr>
              <w:t>分为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三大板块</w:t>
            </w:r>
            <w:r>
              <w:rPr>
                <w:rFonts w:ascii="仿宋" w:hAnsi="仿宋" w:eastAsia="仿宋" w:cs="仿宋"/>
                <w:kern w:val="0"/>
                <w:szCs w:val="21"/>
              </w:rPr>
              <w:t>，每个版块各设一、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二</w:t>
            </w:r>
            <w:r>
              <w:rPr>
                <w:rFonts w:ascii="仿宋" w:hAnsi="仿宋" w:eastAsia="仿宋" w:cs="仿宋"/>
                <w:kern w:val="0"/>
                <w:szCs w:val="21"/>
              </w:rPr>
              <w:t>、三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等奖</w:t>
            </w:r>
            <w:r>
              <w:rPr>
                <w:rFonts w:ascii="仿宋" w:hAnsi="仿宋" w:eastAsia="仿宋" w:cs="仿宋"/>
                <w:kern w:val="0"/>
                <w:szCs w:val="21"/>
              </w:rPr>
              <w:t>1名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，另设</w:t>
            </w:r>
            <w:r>
              <w:rPr>
                <w:rFonts w:ascii="仿宋" w:hAnsi="仿宋" w:eastAsia="仿宋" w:cs="仿宋"/>
                <w:kern w:val="0"/>
                <w:szCs w:val="21"/>
              </w:rPr>
              <w:t>全场大奖1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名</w:t>
            </w:r>
            <w:r>
              <w:rPr>
                <w:rFonts w:ascii="仿宋" w:hAnsi="仿宋" w:eastAsia="仿宋" w:cs="仿宋"/>
                <w:kern w:val="0"/>
                <w:szCs w:val="21"/>
              </w:rPr>
              <w:t>，共计10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名</w:t>
            </w:r>
            <w:r>
              <w:rPr>
                <w:rFonts w:ascii="仿宋" w:hAnsi="仿宋" w:eastAsia="仿宋" w:cs="仿宋"/>
                <w:kern w:val="0"/>
                <w:szCs w:val="21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优秀指导教师奖</w:t>
            </w:r>
            <w:r>
              <w:rPr>
                <w:rFonts w:ascii="仿宋" w:hAnsi="仿宋" w:eastAsia="仿宋" w:cs="仿宋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名。</w:t>
            </w:r>
          </w:p>
          <w:p>
            <w:pPr>
              <w:spacing w:line="360" w:lineRule="auto"/>
              <w:ind w:firstLine="495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一等奖奖金人民币1000.00元及证书；二等奖奖金人民币600.00元及证书；三等奖奖金人民币300.00元及证书；优秀指导教师奖金800元及证书。</w:t>
            </w:r>
          </w:p>
          <w:p>
            <w:pPr>
              <w:spacing w:line="360" w:lineRule="auto"/>
              <w:ind w:firstLine="495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合计预算开支：</w:t>
            </w:r>
            <w:r>
              <w:rPr>
                <w:rFonts w:ascii="仿宋" w:hAnsi="仿宋" w:eastAsia="仿宋" w:cs="仿宋"/>
                <w:kern w:val="0"/>
                <w:szCs w:val="21"/>
              </w:rPr>
              <w:t>19100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元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2.6报名方式：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   2017年4月</w:t>
            </w:r>
            <w:r>
              <w:rPr>
                <w:rFonts w:ascii="仿宋" w:hAnsi="仿宋" w:eastAsia="仿宋" w:cs="仿宋"/>
                <w:kern w:val="0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日至2017年4月15日接受参赛报名</w:t>
            </w:r>
          </w:p>
          <w:p>
            <w:pPr>
              <w:ind w:firstLine="420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报名联系人：</w:t>
            </w:r>
            <w:r>
              <w:rPr>
                <w:rFonts w:ascii="仿宋" w:hAnsi="仿宋" w:eastAsia="仿宋" w:cs="仿宋"/>
                <w:kern w:val="0"/>
                <w:szCs w:val="21"/>
              </w:rPr>
              <w:t>朱洁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老师，联系电话</w:t>
            </w:r>
            <w:r>
              <w:rPr>
                <w:rFonts w:ascii="宋体" w:hAnsi="宋体"/>
                <w:szCs w:val="21"/>
              </w:rPr>
              <w:t>15828024251</w:t>
            </w: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</w:p>
          <w:p>
            <w:pPr>
              <w:spacing w:before="156" w:beforeLines="50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2" w:hRule="atLeast"/>
        </w:trPr>
        <w:tc>
          <w:tcPr>
            <w:tcW w:w="8327" w:type="dxa"/>
            <w:gridSpan w:val="5"/>
          </w:tcPr>
          <w:p>
            <w:pPr>
              <w:autoSpaceDE w:val="0"/>
              <w:autoSpaceDN w:val="0"/>
              <w:adjustRightInd w:val="0"/>
              <w:spacing w:line="56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学院意见：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rPr>
                <w:b/>
                <w:szCs w:val="21"/>
              </w:rPr>
            </w:pPr>
          </w:p>
          <w:p>
            <w:pPr>
              <w:spacing w:before="156" w:beforeLines="50"/>
              <w:rPr>
                <w:rFonts w:ascii="宋体" w:hAnsi="宋体"/>
                <w:b/>
                <w:sz w:val="18"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               领导签字：</w:t>
            </w:r>
          </w:p>
        </w:tc>
      </w:tr>
    </w:tbl>
    <w:p>
      <w:pPr>
        <w:spacing w:after="156" w:afterLines="50"/>
        <w:rPr>
          <w:rFonts w:ascii="仿宋" w:hAnsi="仿宋" w:eastAsia="仿宋" w:cs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宋体">
    <w:altName w:val="宋体"/>
    <w:panose1 w:val="00000000000000000000"/>
    <w:charset w:val="86"/>
    <w:family w:val="auto"/>
    <w:pitch w:val="default"/>
    <w:sig w:usb0="00000000" w:usb1="00000000" w:usb2="00000016" w:usb3="00000000" w:csb0="0004009F" w:csb1="00000000"/>
  </w:font>
  <w:font w:name="方正宋黑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6C0"/>
    <w:rsid w:val="00013203"/>
    <w:rsid w:val="0002400A"/>
    <w:rsid w:val="00051B35"/>
    <w:rsid w:val="000A32ED"/>
    <w:rsid w:val="000A43D4"/>
    <w:rsid w:val="000C61A8"/>
    <w:rsid w:val="00116884"/>
    <w:rsid w:val="0012544B"/>
    <w:rsid w:val="00160C4D"/>
    <w:rsid w:val="00245566"/>
    <w:rsid w:val="00272138"/>
    <w:rsid w:val="00282558"/>
    <w:rsid w:val="00286251"/>
    <w:rsid w:val="002A086A"/>
    <w:rsid w:val="002B3FA2"/>
    <w:rsid w:val="002C248D"/>
    <w:rsid w:val="0033253B"/>
    <w:rsid w:val="0034489F"/>
    <w:rsid w:val="00360C32"/>
    <w:rsid w:val="0037262B"/>
    <w:rsid w:val="00373D1E"/>
    <w:rsid w:val="003C5C82"/>
    <w:rsid w:val="00435D1B"/>
    <w:rsid w:val="0044090E"/>
    <w:rsid w:val="00446189"/>
    <w:rsid w:val="00451B95"/>
    <w:rsid w:val="00532715"/>
    <w:rsid w:val="00533007"/>
    <w:rsid w:val="00546D9D"/>
    <w:rsid w:val="00582025"/>
    <w:rsid w:val="00582F5D"/>
    <w:rsid w:val="006012C0"/>
    <w:rsid w:val="00610BAF"/>
    <w:rsid w:val="0063282F"/>
    <w:rsid w:val="00687CB8"/>
    <w:rsid w:val="006A1ED7"/>
    <w:rsid w:val="00706BF3"/>
    <w:rsid w:val="00712962"/>
    <w:rsid w:val="007304A8"/>
    <w:rsid w:val="00763AF3"/>
    <w:rsid w:val="007D7401"/>
    <w:rsid w:val="008009BD"/>
    <w:rsid w:val="00805FC8"/>
    <w:rsid w:val="008576E1"/>
    <w:rsid w:val="008955E0"/>
    <w:rsid w:val="008B27A4"/>
    <w:rsid w:val="008D6E24"/>
    <w:rsid w:val="008F1C1F"/>
    <w:rsid w:val="008F6B2B"/>
    <w:rsid w:val="008F6E7E"/>
    <w:rsid w:val="0091430C"/>
    <w:rsid w:val="00930AD7"/>
    <w:rsid w:val="00942A5F"/>
    <w:rsid w:val="0095426F"/>
    <w:rsid w:val="00957C1E"/>
    <w:rsid w:val="009673EE"/>
    <w:rsid w:val="009D30C1"/>
    <w:rsid w:val="009D52B6"/>
    <w:rsid w:val="009D5CC0"/>
    <w:rsid w:val="009E6D9A"/>
    <w:rsid w:val="00A24B5D"/>
    <w:rsid w:val="00A33154"/>
    <w:rsid w:val="00AB044F"/>
    <w:rsid w:val="00B6749D"/>
    <w:rsid w:val="00BB24C9"/>
    <w:rsid w:val="00BB7FE3"/>
    <w:rsid w:val="00BE09D0"/>
    <w:rsid w:val="00BF10B5"/>
    <w:rsid w:val="00C00E4F"/>
    <w:rsid w:val="00C649E6"/>
    <w:rsid w:val="00CB57E7"/>
    <w:rsid w:val="00CC1E3F"/>
    <w:rsid w:val="00CF294F"/>
    <w:rsid w:val="00D238A9"/>
    <w:rsid w:val="00D369A0"/>
    <w:rsid w:val="00D609EA"/>
    <w:rsid w:val="00D751EB"/>
    <w:rsid w:val="00D83E63"/>
    <w:rsid w:val="00D864DC"/>
    <w:rsid w:val="00DC6FC4"/>
    <w:rsid w:val="00E00EC9"/>
    <w:rsid w:val="00E24F21"/>
    <w:rsid w:val="00E25820"/>
    <w:rsid w:val="00E26D05"/>
    <w:rsid w:val="00E3171B"/>
    <w:rsid w:val="00E31B8E"/>
    <w:rsid w:val="00E4059E"/>
    <w:rsid w:val="00EB7D1D"/>
    <w:rsid w:val="00ED3965"/>
    <w:rsid w:val="00EE58C2"/>
    <w:rsid w:val="00F137EA"/>
    <w:rsid w:val="00F224DC"/>
    <w:rsid w:val="00F32654"/>
    <w:rsid w:val="00F33027"/>
    <w:rsid w:val="00F60B9F"/>
    <w:rsid w:val="00F63F53"/>
    <w:rsid w:val="00F666C0"/>
    <w:rsid w:val="00F865C6"/>
    <w:rsid w:val="00FD4E1F"/>
    <w:rsid w:val="00FF1812"/>
    <w:rsid w:val="00FF441E"/>
    <w:rsid w:val="02040ADD"/>
    <w:rsid w:val="046702C7"/>
    <w:rsid w:val="0666580E"/>
    <w:rsid w:val="10C72515"/>
    <w:rsid w:val="130F0B50"/>
    <w:rsid w:val="19C9311E"/>
    <w:rsid w:val="22690B02"/>
    <w:rsid w:val="250052C3"/>
    <w:rsid w:val="256233A5"/>
    <w:rsid w:val="390A7522"/>
    <w:rsid w:val="39BC4DC8"/>
    <w:rsid w:val="3D68584E"/>
    <w:rsid w:val="3FEB30CC"/>
    <w:rsid w:val="4E817ECA"/>
    <w:rsid w:val="517D1543"/>
    <w:rsid w:val="52BB6B4A"/>
    <w:rsid w:val="58CE3C20"/>
    <w:rsid w:val="6312641A"/>
    <w:rsid w:val="66896C71"/>
    <w:rsid w:val="673C2B07"/>
    <w:rsid w:val="72DD4E02"/>
    <w:rsid w:val="732C4B81"/>
    <w:rsid w:val="762F6473"/>
    <w:rsid w:val="7B62733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iPriority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Lines/>
      <w:spacing w:before="260" w:after="260"/>
      <w:jc w:val="center"/>
      <w:outlineLvl w:val="1"/>
    </w:pPr>
    <w:rPr>
      <w:rFonts w:ascii="Arial" w:hAnsi="Arial" w:eastAsia="方正大标宋简体"/>
      <w:bCs/>
      <w:sz w:val="36"/>
      <w:szCs w:val="36"/>
      <w:u w:color="FF00FF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qFormat/>
    <w:uiPriority w:val="0"/>
    <w:rPr>
      <w:i/>
      <w:iCs/>
    </w:rPr>
  </w:style>
  <w:style w:type="character" w:customStyle="1" w:styleId="9">
    <w:name w:val="标题 2字符"/>
    <w:basedOn w:val="6"/>
    <w:link w:val="2"/>
    <w:qFormat/>
    <w:locked/>
    <w:uiPriority w:val="0"/>
    <w:rPr>
      <w:rFonts w:ascii="Arial" w:hAnsi="Arial" w:eastAsia="方正大标宋简体"/>
      <w:bCs/>
      <w:kern w:val="2"/>
      <w:sz w:val="36"/>
      <w:szCs w:val="36"/>
      <w:u w:color="FF00FF"/>
      <w:lang w:val="en-US" w:eastAsia="zh-CN" w:bidi="ar-SA"/>
    </w:rPr>
  </w:style>
  <w:style w:type="character" w:customStyle="1" w:styleId="10">
    <w:name w:val="样式 样式 (中文) 华文宋体 段前: 8.2 磅 行距: 固定值 18 磅1 + 段前: 0 磅 Char"/>
    <w:basedOn w:val="11"/>
    <w:link w:val="13"/>
    <w:qFormat/>
    <w:locked/>
    <w:uiPriority w:val="0"/>
    <w:rPr>
      <w:rFonts w:hAnsi="华文宋体" w:eastAsia="华文宋体"/>
      <w:lang w:bidi="ar-SA"/>
    </w:rPr>
  </w:style>
  <w:style w:type="character" w:customStyle="1" w:styleId="11">
    <w:name w:val="样式 (中文) 华文宋体 段前: 8.2 磅 行距: 固定值 18 磅1 Char"/>
    <w:basedOn w:val="6"/>
    <w:link w:val="12"/>
    <w:qFormat/>
    <w:locked/>
    <w:uiPriority w:val="0"/>
    <w:rPr>
      <w:rFonts w:hAnsi="华文宋体" w:eastAsia="华文宋体"/>
      <w:lang w:bidi="ar-SA"/>
    </w:rPr>
  </w:style>
  <w:style w:type="paragraph" w:customStyle="1" w:styleId="12">
    <w:name w:val="样式 (中文) 华文宋体 段前: 8.2 磅 行距: 固定值 18 磅1"/>
    <w:basedOn w:val="1"/>
    <w:link w:val="11"/>
    <w:qFormat/>
    <w:uiPriority w:val="0"/>
    <w:pPr>
      <w:spacing w:before="164" w:line="360" w:lineRule="exact"/>
      <w:ind w:firstLine="420" w:firstLineChars="200"/>
    </w:pPr>
    <w:rPr>
      <w:rFonts w:hAnsi="华文宋体" w:eastAsia="华文宋体"/>
      <w:kern w:val="0"/>
      <w:sz w:val="20"/>
      <w:szCs w:val="20"/>
    </w:rPr>
  </w:style>
  <w:style w:type="paragraph" w:customStyle="1" w:styleId="13">
    <w:name w:val="样式 样式 (中文) 华文宋体 段前: 8.2 磅 行距: 固定值 18 磅1 + 段前: 0 磅"/>
    <w:basedOn w:val="12"/>
    <w:link w:val="10"/>
    <w:qFormat/>
    <w:uiPriority w:val="0"/>
    <w:pPr>
      <w:spacing w:before="0"/>
    </w:pPr>
  </w:style>
  <w:style w:type="paragraph" w:customStyle="1" w:styleId="14">
    <w:name w:val="指南2"/>
    <w:basedOn w:val="2"/>
    <w:qFormat/>
    <w:uiPriority w:val="0"/>
    <w:pPr>
      <w:widowControl/>
      <w:spacing w:before="0" w:after="120"/>
      <w:jc w:val="left"/>
      <w:outlineLvl w:val="0"/>
    </w:pPr>
    <w:rPr>
      <w:rFonts w:ascii="Times New Roman" w:hAnsi="Times New Roman" w:eastAsia="黑体"/>
      <w:sz w:val="23"/>
      <w:szCs w:val="21"/>
    </w:rPr>
  </w:style>
  <w:style w:type="paragraph" w:customStyle="1" w:styleId="15">
    <w:name w:val="样式 方正大标宋简体 居中 段前: 8.2 磅 段后: 16.4 磅 行距: 固定值 20 磅"/>
    <w:basedOn w:val="1"/>
    <w:qFormat/>
    <w:uiPriority w:val="0"/>
    <w:pPr>
      <w:spacing w:before="164" w:after="328" w:line="400" w:lineRule="exact"/>
      <w:jc w:val="center"/>
    </w:pPr>
    <w:rPr>
      <w:rFonts w:ascii="方正大标宋简体" w:hAnsi="华文宋体" w:eastAsia="方正大标宋简体" w:cs="宋体"/>
      <w:szCs w:val="20"/>
    </w:rPr>
  </w:style>
  <w:style w:type="paragraph" w:customStyle="1" w:styleId="16">
    <w:name w:val="样式 标题 3 + 首行缩进:  2 字符"/>
    <w:basedOn w:val="3"/>
    <w:next w:val="1"/>
    <w:qFormat/>
    <w:uiPriority w:val="0"/>
    <w:pPr>
      <w:spacing w:before="240" w:after="120" w:line="240" w:lineRule="auto"/>
      <w:ind w:firstLine="420" w:firstLineChars="200"/>
    </w:pPr>
    <w:rPr>
      <w:rFonts w:eastAsia="方正宋黑简体" w:cs="宋体"/>
      <w:b w:val="0"/>
      <w:bCs w:val="0"/>
      <w:sz w:val="21"/>
      <w:szCs w:val="20"/>
    </w:rPr>
  </w:style>
  <w:style w:type="character" w:customStyle="1" w:styleId="17">
    <w:name w:val="页眉字符"/>
    <w:basedOn w:val="6"/>
    <w:link w:val="5"/>
    <w:qFormat/>
    <w:uiPriority w:val="0"/>
    <w:rPr>
      <w:kern w:val="2"/>
      <w:sz w:val="18"/>
      <w:szCs w:val="18"/>
    </w:rPr>
  </w:style>
  <w:style w:type="character" w:customStyle="1" w:styleId="18">
    <w:name w:val="页脚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9">
    <w:name w:val="s1"/>
    <w:basedOn w:val="6"/>
    <w:qFormat/>
    <w:uiPriority w:val="0"/>
  </w:style>
  <w:style w:type="paragraph" w:customStyle="1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C22344-F430-9E4D-8B3D-0F0C4C03CD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440</Words>
  <Characters>2511</Characters>
  <Lines>20</Lines>
  <Paragraphs>5</Paragraphs>
  <ScaleCrop>false</ScaleCrop>
  <LinksUpToDate>false</LinksUpToDate>
  <CharactersWithSpaces>2946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2017-04-01T03:42:00Z</dcterms:created>
  <dc:creator>fan</dc:creator>
  <cp:lastModifiedBy>admin</cp:lastModifiedBy>
  <dcterms:modified xsi:type="dcterms:W3CDTF">2017-04-06T08:57:16Z</dcterms:modified>
  <dc:title>西南交通大学个性化实验室开放管理办法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